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宋体" w:hAnsi="宋体" w:eastAsia="宋体" w:cs="宋体"/>
          <w:b/>
          <w:bCs w:val="0"/>
          <w:szCs w:val="44"/>
          <w:lang w:eastAsia="zh-CN"/>
        </w:rPr>
        <w:t>福建省图书馆学会</w:t>
      </w:r>
      <w:r>
        <w:rPr>
          <w:rFonts w:hint="eastAsia" w:ascii="宋体" w:hAnsi="宋体" w:eastAsia="宋体" w:cs="宋体"/>
          <w:b/>
          <w:bCs w:val="0"/>
          <w:szCs w:val="44"/>
          <w:lang w:val="en-US" w:eastAsia="zh-CN"/>
        </w:rPr>
        <w:t>2026年优秀案例</w:t>
      </w:r>
      <w:r>
        <w:rPr>
          <w:rFonts w:hint="eastAsia" w:ascii="宋体" w:hAnsi="宋体" w:eastAsia="宋体" w:cs="宋体"/>
          <w:b/>
          <w:bCs w:val="0"/>
          <w:szCs w:val="44"/>
        </w:rPr>
        <w:t>申报表</w:t>
      </w:r>
    </w:p>
    <w:tbl>
      <w:tblPr>
        <w:tblStyle w:val="5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047"/>
        <w:gridCol w:w="780"/>
        <w:gridCol w:w="1677"/>
        <w:gridCol w:w="95"/>
        <w:gridCol w:w="2362"/>
        <w:gridCol w:w="260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firstLine="3360" w:firstLineChars="1050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案例名称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案例主题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（填写通知中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6个主题的某一类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案例负责人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职称/职务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通讯地址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案例参与者（限5人）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职称/职务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主要贡献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华文仿宋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二、案例摘要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7" w:hRule="atLeast"/>
        </w:trPr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（从背景、创新亮点、示范作用等方面概括情况，不超过</w:t>
            </w: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t>500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字）：</w:t>
            </w: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t xml:space="preserve"> 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三、案例正文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6" w:hRule="atLeast"/>
        </w:trPr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（含案例建设实践背景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主要内容及创新做法、成效评价、经验启示，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000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—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000字，可加附页）：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四、案例附件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（案例佐证内容，可适当提供图片、媒体报道、获奖荣誉等，本项可根据材料情况，附录提交）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_GB2312">
    <w:altName w:val="仿宋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1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MT-C999</dc:creator>
  <cp:lastModifiedBy>思無邪</cp:lastModifiedBy>
  <dcterms:modified xsi:type="dcterms:W3CDTF">2026-05-11T06:53:10Z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